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4168"/>
        <w:gridCol w:w="4652"/>
      </w:tblGrid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Rhetorical Element</w:t>
            </w:r>
          </w:p>
        </w:tc>
        <w:tc>
          <w:tcPr>
            <w:tcW w:w="4168" w:type="dxa"/>
          </w:tcPr>
          <w:p w:rsid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Quote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>
              <w:rPr>
                <w:b/>
              </w:rPr>
              <w:t>(Include Paragraph #)</w:t>
            </w: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How does this strengthen RFK’s overall message?</w:t>
            </w:r>
          </w:p>
        </w:tc>
      </w:tr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Repetition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Parallel Structure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</w:tr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Ethos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</w:tr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Pathos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</w:tr>
      <w:tr w:rsidR="007E1051" w:rsidRPr="007E1051" w:rsidTr="007E1051">
        <w:tc>
          <w:tcPr>
            <w:tcW w:w="2065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  <w:r w:rsidRPr="007E1051">
              <w:rPr>
                <w:b/>
              </w:rPr>
              <w:t>Direct Address</w:t>
            </w: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7E1051" w:rsidRPr="007E1051" w:rsidRDefault="007E1051" w:rsidP="007E1051">
            <w:pPr>
              <w:jc w:val="center"/>
              <w:rPr>
                <w:b/>
              </w:rPr>
            </w:pPr>
          </w:p>
        </w:tc>
      </w:tr>
    </w:tbl>
    <w:p w:rsidR="00954F59" w:rsidRPr="007E1051" w:rsidRDefault="00954F59">
      <w:pPr>
        <w:rPr>
          <w:b/>
        </w:rPr>
      </w:pPr>
    </w:p>
    <w:sectPr w:rsidR="00954F59" w:rsidRPr="007E1051" w:rsidSect="007E1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1"/>
    <w:rsid w:val="007E1051"/>
    <w:rsid w:val="009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119A"/>
  <w15:chartTrackingRefBased/>
  <w15:docId w15:val="{0D6EA046-D98C-4C9F-A27D-DCA2DB5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Atkinson</dc:creator>
  <cp:keywords/>
  <dc:description/>
  <cp:lastModifiedBy>Stefani Atkinson</cp:lastModifiedBy>
  <cp:revision>1</cp:revision>
  <dcterms:created xsi:type="dcterms:W3CDTF">2017-09-27T03:56:00Z</dcterms:created>
  <dcterms:modified xsi:type="dcterms:W3CDTF">2017-09-27T04:04:00Z</dcterms:modified>
</cp:coreProperties>
</file>